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AC562D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AC562D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сельского поселения</w:t>
      </w:r>
      <w:r w:rsidRPr="00AC56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администрации.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а также результаты проведенных в рамках контрольного мероприятия экспертизы, испытаний.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A31C3C" w:rsidRPr="00AC562D" w:rsidRDefault="00A31C3C" w:rsidP="00A31C3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Pr="00AC562D">
        <w:rPr>
          <w:rFonts w:ascii="Times New Roman" w:hAnsi="Times New Roman" w:cs="Times New Roman"/>
        </w:rPr>
        <w:t xml:space="preserve">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t>администрации,  письменного разъяснения, подписанного Главой сельского поселения</w:t>
      </w:r>
      <w:r w:rsidRPr="00AC56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:rsidR="00397864" w:rsidRDefault="00397864"/>
    <w:sectPr w:rsidR="0039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1C3C"/>
    <w:rsid w:val="00397864"/>
    <w:rsid w:val="00A3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1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2022-09-30T10:03:00Z</dcterms:created>
  <dcterms:modified xsi:type="dcterms:W3CDTF">2022-09-30T10:03:00Z</dcterms:modified>
</cp:coreProperties>
</file>